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4A" w:rsidRPr="006E024A" w:rsidRDefault="006E024A" w:rsidP="006E024A">
      <w:pPr>
        <w:widowControl/>
        <w:spacing w:before="100" w:beforeAutospacing="1" w:after="180" w:line="450" w:lineRule="atLeast"/>
        <w:jc w:val="center"/>
        <w:rPr>
          <w:rFonts w:ascii="宋体" w:eastAsia="宋体" w:hAnsi="宋体" w:cs="宋体"/>
          <w:color w:val="333333"/>
          <w:kern w:val="0"/>
          <w:sz w:val="18"/>
          <w:szCs w:val="18"/>
        </w:rPr>
      </w:pPr>
      <w:bookmarkStart w:id="0" w:name="_GoBack"/>
      <w:r w:rsidRPr="006E024A">
        <w:rPr>
          <w:rFonts w:ascii="宋体" w:eastAsia="宋体" w:hAnsi="宋体" w:cs="宋体"/>
          <w:b/>
          <w:bCs/>
          <w:color w:val="333333"/>
          <w:kern w:val="0"/>
          <w:sz w:val="18"/>
          <w:szCs w:val="18"/>
        </w:rPr>
        <w:t>中国共产党纪律处分条例</w:t>
      </w:r>
    </w:p>
    <w:bookmarkEnd w:id="0"/>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b/>
          <w:bCs/>
          <w:color w:val="333333"/>
          <w:kern w:val="0"/>
          <w:sz w:val="18"/>
          <w:szCs w:val="18"/>
        </w:rPr>
        <w:t xml:space="preserve">　　第一编 总 则</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b/>
          <w:bCs/>
          <w:color w:val="333333"/>
          <w:kern w:val="0"/>
          <w:sz w:val="18"/>
          <w:szCs w:val="18"/>
        </w:rPr>
        <w:t xml:space="preserve">　　第一章 指导思想、原则和适用范围</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第二条　本条例以马克思列宁主义、毛泽东思想、邓小平理论、“三个代表”重要思想、科学发展观为指导，深入贯彻习近平总书记系列重要讲话精神，落实全面从严治党战略部署。</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第四条　党的纪律处分工作应当坚持以下原则：</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)党要管党、从严治党。加强对党的各级组织和全体党员的教育、管理和监督，把纪律挺在前面，注重抓早抓小。</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(二)党纪面前一律平等。对违犯党纪的党组织和党员必须严肃、公正执行纪律，党内不允许有任何不受纪律约束的党组织和党员。</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(三)实事求是。对党组织和党员违犯党纪的行为，应当以事实为依据，以党章、其他党内法规和国家法律法规为准绳，准确认定违纪性质，区别不同情况，恰当予以处理。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(四)民主集中制。实施党纪处分，应当按照规定程序经党组织集体讨论决定，不允许任何个人或者少数人擅自决定和批准。上级党组织对违犯党纪的党组织和党员</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的处理决定，下级党组织必须执行。</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(五)惩前毖后、治病救人。处理违犯党纪的党组织和党员，应当实行惩戒与教育相结合，做到宽严相济。</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第五条　本条例适用于违犯党纪应当受到党纪追究的党组织和党员。</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b/>
          <w:bCs/>
          <w:color w:val="333333"/>
          <w:kern w:val="0"/>
          <w:sz w:val="18"/>
          <w:szCs w:val="18"/>
        </w:rPr>
        <w:lastRenderedPageBreak/>
        <w:t xml:space="preserve">　　第二章 违纪与纪律处分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第七条　对党员的纪律处分种类：</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)警告;</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(二)严重警告;</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(三)撤销党内职务;</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(四)留党察看;</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(五)开除党籍。</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第八条　对严重违犯党纪的党组织的纪律处理措施：</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)改组;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(二)解散。</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第九条　党员受到警告处分一年内、受到严重警告处分一年半内，不得在党内提升职务和向党外组织推荐担任高于其原任职务的党外职务。</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相应处理。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对于应当受到撤销党内职务处分，但是本人没有担任党内职务的，应当给予其严重警告处分。其中，在党外组织担任职务的，应当建议党外组织撤销其党外职务。</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党员受到撤销党内职务处分，或者依照前款规定受到严重警告处分的，二年内不得在党内担任和向党外组织推荐担任与其原任职务相当或者高于其原任职务的职务。</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第十二条　党员受到开除党籍处分，五年内不得重新入党。另有规定不准重新入党的，依照规定。</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第十三条　党的各级代表大会的代表受到留党察看以上(含留党察看)处分的，党组织应当终止其代表资格。</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b/>
          <w:bCs/>
          <w:color w:val="333333"/>
          <w:kern w:val="0"/>
          <w:sz w:val="18"/>
          <w:szCs w:val="18"/>
        </w:rPr>
        <w:t xml:space="preserve">　　第三章 纪律处分运用规则</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第十六条　有下列情形之一的，可以从轻或者减轻处分：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)主动交代本人应当受到党纪处分的问题的;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(二)检举同案人或者其他人应当受到党纪处分或者法律追究的问题，经查证属实的;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(三)主动挽回损失、消除不良影响或者有效阻止危害结果发生的;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(四)主动上交违纪所得的;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(五)有其他立功表现的。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第十七条　根据案件的特殊情况，由中央纪委决定或者经省(部)级纪委(不含副省级市纪委)决定并呈报中央纪委批准，对违纪党员也可以在本条例规定的处分幅度以外减轻处分。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书面结论。</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第十九条　有下列情形之一的，应当从重或者加重处分：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)在纪律集中整饬过程中，不收敛、不收手的;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(二)强迫、唆使他人违纪的;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(三)本条例另有规定的。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第二十条　故意违纪受处分后又因故意违纪应当受到党纪处分的，应当从重处分。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党员违纪受到党纪处分后，又被发现其受处分前的违纪行为应当受到党纪处分的，应当从重处分。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第二十一条　从轻处分，是指在本条例规定的违纪行为应当受到的处分幅度以内，给予较轻的处分。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从重处分，是指在本条例规定的违纪行为应当受到的处分幅度以内，给予较重的处分。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第二十二条　减轻处分，是指在本条例规定的违纪行为应当受到的处分幅度以外，减轻一档给予处分。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加重处分，是指在本条例规定的违纪行为应当受到的处分幅度以外，加重一档给予处分。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本条例规定的只有开除党籍处分一个档次的违纪行为，不适用第一款减轻处分的规定。</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第二十四条　一个违纪行为同时触犯本条例两个以上(含两个)条款的，依照处分较重的条款定性处理。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一个条款规定的违纪构成要件全部包含在另一个条款规定的违纪构成要件中，特别规定与一般规定不一致的，适用特别规定。</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第二十五条　二人以上(含二人)共同故意违纪的，对为首者，从重处分，本条例另有规定的除外;对其他成员，按照其在共同违纪中所起的作用和应负的责任，分别给予处分。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教唆他人违纪的，应当按照其在共同违纪中所起的作用追究党纪责任。</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第二十六条　党组织领导机构集体</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违犯党纪的决定或者实施其他违犯党纪的行为，对具有共同故意的成员，按共同违纪处理;对过失违纪的成员，按照各自在集体违纪中所起的作用和应负的责任分别给予处分。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b/>
          <w:bCs/>
          <w:color w:val="333333"/>
          <w:kern w:val="0"/>
          <w:sz w:val="18"/>
          <w:szCs w:val="18"/>
        </w:rPr>
        <w:t xml:space="preserve">　　第四章 对违法犯罪党员的纪律处分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第二十七条　党组织在纪律审查中发现党员有贪污贿赂、失职渎职等刑法规定的行为涉嫌犯罪的，应当给予撤销党内职务、留党察看或者开除党籍处分。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第二十八条　党组织在纪律审查中发现党员有刑法规定的行为，虽不涉及犯罪但须追究党纪责任的，应当视具体情节给予警告直至开除党籍处分。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第二十九条　党组织在纪律审查中发现党员有其他违法行为，影响党的形象，损害党、国家和人民利益的，应当视情节轻重给予党纪处分。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对有丧失党员条件，严重败坏党的形象行为的，应当给予开除党籍处分。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第三十条　党员受到党纪追究，涉嫌违法犯罪的，应当及时移送有关国家机关依法处理。需要给予行政处分或者其他纪律处分的，应当向有关机关或者组织提出建议。</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第三十一条　党员被依法逮捕的，党组织应当按照管理权限中止其表决权、选举权和被选举权等党员权利。根据司法机关处理结果，可以恢复其党员权利的，应当及时予以恢复。</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第三十二条　党员犯罪情节轻微，人民检察院依法</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不起诉决定的，或者人民法院依法</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有罪判决并免予刑事处罚的，应当给予撤销党内职务、留党察看或者开除党籍处分。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党员犯罪，被单处罚金的，依照前款规定处理。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第三十三条　党员犯罪，有下列情形之一的，应当给予开除党籍处分：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)因故意犯罪被依法判处刑法规定的主刑(含宣告缓刑)的;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(二)被单处或者附加剥夺政治权利的;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(三)因过失犯罪，被依法判处三年以上(不含三年)有期徒刑的。</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因过失犯罪被判处三年以下(含三年)有期徒刑或者被判处管制、拘役的，一般应当开除党籍。对于个别可以不开除党籍的，应当对照处分党员批准权限的规定，报请再上一级党组织批准。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第三十四条　党员依法受到刑事责任追究的，党组织应当根据司法机关的生效判决、裁定、决定及其认定的事实、性质和情节，依照本条例规定给予党纪处分或者组织处理。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党员依法受到行政处罚、行政处分，应当追究党纪责任的，党组织可以根据生效的行政处罚、行政处分决定认定的事实、性质和情节，经核实后依照本条例规定给予党纪处分或者组织处理。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党组织</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相应处理。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b/>
          <w:bCs/>
          <w:color w:val="333333"/>
          <w:kern w:val="0"/>
          <w:sz w:val="18"/>
          <w:szCs w:val="18"/>
        </w:rPr>
        <w:t xml:space="preserve">　　第五章 其他规定</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第三十五条　预备党员违犯党纪，情节较轻，可以保留预备党员资格的，党组织应当对其批评教育或者延长预备期;情节较重的，应当取消其预备党员资格。</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第三十六条　对违纪后下落不明的党员，应当区别情况</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处理：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(一)对有严重违纪行为，应当给予开除党籍处分的，党组织应当</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决定，开除其党籍;</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(二)除前项规定的情况外，下落不明时间超过六个月的，党组织应当按照党章规定对其予以除名。</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第三十七条　违纪党员在党组织</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处分决定前死亡，或者在死亡之后发现其曾有严重违纪行为，对于应当给予开除党籍处分的，开除其党籍;对于应当给予留党察看以下(含留党察看)处分的，</w:t>
      </w:r>
      <w:proofErr w:type="gramStart"/>
      <w:r w:rsidRPr="006E024A">
        <w:rPr>
          <w:rFonts w:ascii="宋体" w:eastAsia="宋体" w:hAnsi="宋体" w:cs="宋体"/>
          <w:color w:val="333333"/>
          <w:kern w:val="0"/>
          <w:sz w:val="18"/>
          <w:szCs w:val="18"/>
        </w:rPr>
        <w:t>作出</w:t>
      </w:r>
      <w:proofErr w:type="gramEnd"/>
      <w:r w:rsidRPr="006E024A">
        <w:rPr>
          <w:rFonts w:ascii="宋体" w:eastAsia="宋体" w:hAnsi="宋体" w:cs="宋体"/>
          <w:color w:val="333333"/>
          <w:kern w:val="0"/>
          <w:sz w:val="18"/>
          <w:szCs w:val="18"/>
        </w:rPr>
        <w:t>书面结论，不再给予党纪处分。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第三十八条　违纪行为有关责任人员的区分：</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w:t>
      </w:r>
      <w:proofErr w:type="gramStart"/>
      <w:r w:rsidRPr="006E024A">
        <w:rPr>
          <w:rFonts w:ascii="宋体" w:eastAsia="宋体" w:hAnsi="宋体" w:cs="宋体"/>
          <w:color w:val="333333"/>
          <w:kern w:val="0"/>
          <w:sz w:val="18"/>
          <w:szCs w:val="18"/>
        </w:rPr>
        <w:t>一</w:t>
      </w:r>
      <w:proofErr w:type="gramEnd"/>
      <w:r w:rsidRPr="006E024A">
        <w:rPr>
          <w:rFonts w:ascii="宋体" w:eastAsia="宋体" w:hAnsi="宋体" w:cs="宋体"/>
          <w:color w:val="333333"/>
          <w:kern w:val="0"/>
          <w:sz w:val="18"/>
          <w:szCs w:val="18"/>
        </w:rPr>
        <w:t>)直接责任者，是指在其职责范围内，不履行或者不正确履行自己的职责，对造成的损失或者后果起决定性作用的党员或者党员领导干部。</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(二)主要领导责任者，是指在其职责范围内，对直接主管的工作不履行或者不正确履行职责，对造成的损失或者后果负直接领导责任的党员领导干部。</w:t>
      </w:r>
    </w:p>
    <w:p w:rsidR="006E024A" w:rsidRPr="006E024A" w:rsidRDefault="006E024A" w:rsidP="006E024A">
      <w:pPr>
        <w:widowControl/>
        <w:spacing w:before="100" w:beforeAutospacing="1" w:after="180"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(三)重要领导责任者，是指在其职责范围内，对应管的工作或者参与决定的工作不履行或者不正确履行职责，对造成的损失或者后果负次要领导责任的党员领导干部。</w:t>
      </w:r>
    </w:p>
    <w:p w:rsidR="006E024A" w:rsidRPr="006E024A" w:rsidRDefault="006E024A" w:rsidP="006E024A">
      <w:pPr>
        <w:widowControl/>
        <w:spacing w:before="100" w:beforeAutospacing="1" w:line="450" w:lineRule="atLeast"/>
        <w:jc w:val="left"/>
        <w:rPr>
          <w:rFonts w:ascii="宋体" w:eastAsia="宋体" w:hAnsi="宋体" w:cs="宋体"/>
          <w:color w:val="333333"/>
          <w:kern w:val="0"/>
          <w:sz w:val="18"/>
          <w:szCs w:val="18"/>
        </w:rPr>
      </w:pPr>
      <w:r w:rsidRPr="006E024A">
        <w:rPr>
          <w:rFonts w:ascii="宋体" w:eastAsia="宋体" w:hAnsi="宋体" w:cs="宋体"/>
          <w:color w:val="333333"/>
          <w:kern w:val="0"/>
          <w:sz w:val="18"/>
          <w:szCs w:val="18"/>
        </w:rPr>
        <w:t xml:space="preserve">　　本条例所称领导责任者，包括主要领导责任者和重要领导责任者。</w:t>
      </w:r>
    </w:p>
    <w:p w:rsidR="009D23E5" w:rsidRDefault="006E024A"/>
    <w:sectPr w:rsidR="009D2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EC"/>
    <w:rsid w:val="006236EC"/>
    <w:rsid w:val="006B2F84"/>
    <w:rsid w:val="006E024A"/>
    <w:rsid w:val="00F36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223">
      <w:bodyDiv w:val="1"/>
      <w:marLeft w:val="0"/>
      <w:marRight w:val="0"/>
      <w:marTop w:val="0"/>
      <w:marBottom w:val="0"/>
      <w:divBdr>
        <w:top w:val="none" w:sz="0" w:space="0" w:color="auto"/>
        <w:left w:val="none" w:sz="0" w:space="0" w:color="auto"/>
        <w:bottom w:val="none" w:sz="0" w:space="0" w:color="auto"/>
        <w:right w:val="none" w:sz="0" w:space="0" w:color="auto"/>
      </w:divBdr>
      <w:divsChild>
        <w:div w:id="916400489">
          <w:marLeft w:val="0"/>
          <w:marRight w:val="0"/>
          <w:marTop w:val="0"/>
          <w:marBottom w:val="0"/>
          <w:divBdr>
            <w:top w:val="none" w:sz="0" w:space="0" w:color="auto"/>
            <w:left w:val="none" w:sz="0" w:space="0" w:color="auto"/>
            <w:bottom w:val="none" w:sz="0" w:space="0" w:color="auto"/>
            <w:right w:val="none" w:sz="0" w:space="0" w:color="auto"/>
          </w:divBdr>
          <w:divsChild>
            <w:div w:id="2084788992">
              <w:marLeft w:val="0"/>
              <w:marRight w:val="0"/>
              <w:marTop w:val="100"/>
              <w:marBottom w:val="100"/>
              <w:divBdr>
                <w:top w:val="none" w:sz="0" w:space="0" w:color="auto"/>
                <w:left w:val="none" w:sz="0" w:space="0" w:color="auto"/>
                <w:bottom w:val="none" w:sz="0" w:space="0" w:color="auto"/>
                <w:right w:val="none" w:sz="0" w:space="0" w:color="auto"/>
              </w:divBdr>
              <w:divsChild>
                <w:div w:id="1514301237">
                  <w:marLeft w:val="0"/>
                  <w:marRight w:val="0"/>
                  <w:marTop w:val="150"/>
                  <w:marBottom w:val="225"/>
                  <w:divBdr>
                    <w:top w:val="none" w:sz="0" w:space="0" w:color="auto"/>
                    <w:left w:val="none" w:sz="0" w:space="0" w:color="auto"/>
                    <w:bottom w:val="none" w:sz="0" w:space="0" w:color="auto"/>
                    <w:right w:val="none" w:sz="0" w:space="0" w:color="auto"/>
                  </w:divBdr>
                  <w:divsChild>
                    <w:div w:id="12435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李周波</dc:creator>
  <cp:keywords/>
  <dc:description/>
  <cp:lastModifiedBy>李周波</cp:lastModifiedBy>
  <cp:revision>2</cp:revision>
  <dcterms:created xsi:type="dcterms:W3CDTF">2017-03-14T01:39:00Z</dcterms:created>
  <dcterms:modified xsi:type="dcterms:W3CDTF">2017-03-14T01:39:00Z</dcterms:modified>
</cp:coreProperties>
</file>